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32EC" w14:textId="77777777" w:rsidR="00FE067E" w:rsidRPr="00D43994" w:rsidRDefault="003C6034" w:rsidP="00CC1F3B">
      <w:pPr>
        <w:pStyle w:val="TitlePageOrigin"/>
        <w:rPr>
          <w:color w:val="auto"/>
        </w:rPr>
      </w:pPr>
      <w:r w:rsidRPr="00D43994">
        <w:rPr>
          <w:caps w:val="0"/>
          <w:color w:val="auto"/>
        </w:rPr>
        <w:t>WEST VIRGINIA LEGISLATURE</w:t>
      </w:r>
    </w:p>
    <w:p w14:paraId="7B60525C" w14:textId="77777777" w:rsidR="00CD36CF" w:rsidRPr="00D43994" w:rsidRDefault="00CD36CF" w:rsidP="00CC1F3B">
      <w:pPr>
        <w:pStyle w:val="TitlePageSession"/>
        <w:rPr>
          <w:color w:val="auto"/>
        </w:rPr>
      </w:pPr>
      <w:r w:rsidRPr="00D43994">
        <w:rPr>
          <w:color w:val="auto"/>
        </w:rPr>
        <w:t>20</w:t>
      </w:r>
      <w:r w:rsidR="00EC5E63" w:rsidRPr="00D43994">
        <w:rPr>
          <w:color w:val="auto"/>
        </w:rPr>
        <w:t>2</w:t>
      </w:r>
      <w:r w:rsidR="0020151F" w:rsidRPr="00D43994">
        <w:rPr>
          <w:color w:val="auto"/>
        </w:rPr>
        <w:t>6</w:t>
      </w:r>
      <w:r w:rsidRPr="00D43994">
        <w:rPr>
          <w:color w:val="auto"/>
        </w:rPr>
        <w:t xml:space="preserve"> </w:t>
      </w:r>
      <w:r w:rsidR="003C6034" w:rsidRPr="00D43994">
        <w:rPr>
          <w:caps w:val="0"/>
          <w:color w:val="auto"/>
        </w:rPr>
        <w:t>REGULAR SESSION</w:t>
      </w:r>
    </w:p>
    <w:p w14:paraId="39449054" w14:textId="77777777" w:rsidR="00CD36CF" w:rsidRPr="00D43994" w:rsidRDefault="00F454DF" w:rsidP="00CC1F3B">
      <w:pPr>
        <w:pStyle w:val="TitlePageBillPrefix"/>
        <w:rPr>
          <w:color w:val="auto"/>
        </w:rPr>
      </w:pPr>
      <w:sdt>
        <w:sdtPr>
          <w:rPr>
            <w:color w:val="auto"/>
          </w:rPr>
          <w:tag w:val="IntroDate"/>
          <w:id w:val="-1236936958"/>
          <w:placeholder>
            <w:docPart w:val="5DE580DDBE4B40A2AC4AFCC40B4CB0F3"/>
          </w:placeholder>
          <w:text/>
        </w:sdtPr>
        <w:sdtEndPr/>
        <w:sdtContent>
          <w:r w:rsidR="00AE48A0" w:rsidRPr="00D43994">
            <w:rPr>
              <w:color w:val="auto"/>
            </w:rPr>
            <w:t>Introduced</w:t>
          </w:r>
        </w:sdtContent>
      </w:sdt>
    </w:p>
    <w:p w14:paraId="1661B891" w14:textId="77BB5651" w:rsidR="00CD36CF" w:rsidRPr="00D43994" w:rsidRDefault="00F454DF" w:rsidP="00CC1F3B">
      <w:pPr>
        <w:pStyle w:val="BillNumber"/>
        <w:rPr>
          <w:color w:val="auto"/>
        </w:rPr>
      </w:pPr>
      <w:sdt>
        <w:sdtPr>
          <w:rPr>
            <w:color w:val="auto"/>
          </w:rPr>
          <w:tag w:val="Chamber"/>
          <w:id w:val="893011969"/>
          <w:lock w:val="sdtLocked"/>
          <w:placeholder>
            <w:docPart w:val="C83F276F80B14A729A376A84AA244B18"/>
          </w:placeholder>
          <w:dropDownList>
            <w:listItem w:displayText="House" w:value="House"/>
            <w:listItem w:displayText="Senate" w:value="Senate"/>
          </w:dropDownList>
        </w:sdtPr>
        <w:sdtEndPr/>
        <w:sdtContent>
          <w:r w:rsidR="00C33434" w:rsidRPr="00D43994">
            <w:rPr>
              <w:color w:val="auto"/>
            </w:rPr>
            <w:t>House</w:t>
          </w:r>
        </w:sdtContent>
      </w:sdt>
      <w:r w:rsidR="00303684" w:rsidRPr="00D43994">
        <w:rPr>
          <w:color w:val="auto"/>
        </w:rPr>
        <w:t xml:space="preserve"> </w:t>
      </w:r>
      <w:r w:rsidR="00CD36CF" w:rsidRPr="00D43994">
        <w:rPr>
          <w:color w:val="auto"/>
        </w:rPr>
        <w:t xml:space="preserve">Bill </w:t>
      </w:r>
      <w:sdt>
        <w:sdtPr>
          <w:rPr>
            <w:color w:val="auto"/>
          </w:rPr>
          <w:tag w:val="BNum"/>
          <w:id w:val="1645317809"/>
          <w:lock w:val="sdtLocked"/>
          <w:placeholder>
            <w:docPart w:val="AFDB076773894BE496327FFFF9277533"/>
          </w:placeholder>
          <w:text/>
        </w:sdtPr>
        <w:sdtEndPr/>
        <w:sdtContent>
          <w:r>
            <w:rPr>
              <w:color w:val="auto"/>
            </w:rPr>
            <w:t>4595</w:t>
          </w:r>
        </w:sdtContent>
      </w:sdt>
    </w:p>
    <w:p w14:paraId="3DF2422E" w14:textId="194D3603" w:rsidR="00CD36CF" w:rsidRPr="00D43994" w:rsidRDefault="00CD36CF" w:rsidP="00CC1F3B">
      <w:pPr>
        <w:pStyle w:val="Sponsors"/>
        <w:rPr>
          <w:color w:val="auto"/>
        </w:rPr>
      </w:pPr>
      <w:r w:rsidRPr="00D43994">
        <w:rPr>
          <w:color w:val="auto"/>
        </w:rPr>
        <w:t xml:space="preserve">By </w:t>
      </w:r>
      <w:sdt>
        <w:sdtPr>
          <w:rPr>
            <w:color w:val="auto"/>
          </w:rPr>
          <w:tag w:val="Sponsors"/>
          <w:id w:val="1589585889"/>
          <w:placeholder>
            <w:docPart w:val="C7485631B1914662A4E9BA3FFCFC3C4F"/>
          </w:placeholder>
          <w:text w:multiLine="1"/>
        </w:sdtPr>
        <w:sdtEndPr/>
        <w:sdtContent>
          <w:r w:rsidR="00007C2B" w:rsidRPr="00D43994">
            <w:rPr>
              <w:color w:val="auto"/>
            </w:rPr>
            <w:t>Delegate</w:t>
          </w:r>
          <w:r w:rsidR="007111D4">
            <w:rPr>
              <w:color w:val="auto"/>
            </w:rPr>
            <w:t>s</w:t>
          </w:r>
          <w:r w:rsidR="00007C2B" w:rsidRPr="00D43994">
            <w:rPr>
              <w:color w:val="auto"/>
            </w:rPr>
            <w:t xml:space="preserve"> </w:t>
          </w:r>
          <w:r w:rsidR="00925391">
            <w:rPr>
              <w:color w:val="auto"/>
            </w:rPr>
            <w:t>Burkhammer</w:t>
          </w:r>
          <w:r w:rsidR="007111D4">
            <w:rPr>
              <w:color w:val="auto"/>
            </w:rPr>
            <w:t>, Crouse, Chiarelli, J. Cannon, Willis, Holstein, Street, Drennan, Clark, Dittman, and Kyle</w:t>
          </w:r>
        </w:sdtContent>
      </w:sdt>
    </w:p>
    <w:p w14:paraId="11E1BEB2" w14:textId="256CB8EF" w:rsidR="00E831B3" w:rsidRPr="00D43994" w:rsidRDefault="00CD36CF" w:rsidP="00CC1F3B">
      <w:pPr>
        <w:pStyle w:val="References"/>
        <w:rPr>
          <w:color w:val="auto"/>
        </w:rPr>
      </w:pPr>
      <w:r w:rsidRPr="00D43994">
        <w:rPr>
          <w:color w:val="auto"/>
        </w:rPr>
        <w:t>[</w:t>
      </w:r>
      <w:sdt>
        <w:sdtPr>
          <w:rPr>
            <w:color w:val="auto"/>
          </w:rPr>
          <w:tag w:val="References"/>
          <w:id w:val="-1043047873"/>
          <w:placeholder>
            <w:docPart w:val="4C2F5F6E531743CE9012D9555F0821CA"/>
          </w:placeholder>
          <w:text w:multiLine="1"/>
        </w:sdtPr>
        <w:sdtEndPr/>
        <w:sdtContent>
          <w:r w:rsidR="00F454DF">
            <w:rPr>
              <w:color w:val="auto"/>
            </w:rPr>
            <w:t>Introduced January 20, 2026; referred to the Committee on Government Organization</w:t>
          </w:r>
        </w:sdtContent>
      </w:sdt>
      <w:r w:rsidRPr="00D43994">
        <w:rPr>
          <w:color w:val="auto"/>
        </w:rPr>
        <w:t>]</w:t>
      </w:r>
    </w:p>
    <w:p w14:paraId="1C5D804B" w14:textId="52954EDF" w:rsidR="00303684" w:rsidRPr="00D43994" w:rsidRDefault="0000526A" w:rsidP="00CC1F3B">
      <w:pPr>
        <w:pStyle w:val="TitleSection"/>
        <w:rPr>
          <w:color w:val="auto"/>
        </w:rPr>
      </w:pPr>
      <w:r w:rsidRPr="00D43994">
        <w:rPr>
          <w:color w:val="auto"/>
        </w:rPr>
        <w:lastRenderedPageBreak/>
        <w:t>A BILL</w:t>
      </w:r>
      <w:r w:rsidR="00D43994" w:rsidRPr="00D43994">
        <w:rPr>
          <w:color w:val="auto"/>
        </w:rPr>
        <w:t xml:space="preserve"> to amend the Code of West Virginia, 1931, as amended, by adding a new article, designated</w:t>
      </w:r>
      <w:r w:rsidR="005C000A">
        <w:rPr>
          <w:color w:val="auto"/>
        </w:rPr>
        <w:t xml:space="preserve"> </w:t>
      </w:r>
      <w:r w:rsidR="00D43994" w:rsidRPr="00D43994">
        <w:rPr>
          <w:rFonts w:ascii="Times New Roman" w:hAnsi="Times New Roman" w:cs="Times New Roman"/>
          <w:color w:val="auto"/>
        </w:rPr>
        <w:t>§</w:t>
      </w:r>
      <w:r w:rsidR="00D43994" w:rsidRPr="00D43994">
        <w:rPr>
          <w:color w:val="auto"/>
        </w:rPr>
        <w:t xml:space="preserve">5B-12-1, </w:t>
      </w:r>
      <w:r w:rsidR="00D43994" w:rsidRPr="00D43994">
        <w:rPr>
          <w:rFonts w:ascii="Times New Roman" w:hAnsi="Times New Roman" w:cs="Times New Roman"/>
          <w:color w:val="auto"/>
        </w:rPr>
        <w:t>§</w:t>
      </w:r>
      <w:r w:rsidR="00D43994" w:rsidRPr="00D43994">
        <w:rPr>
          <w:color w:val="auto"/>
        </w:rPr>
        <w:t xml:space="preserve">5B-12-2, </w:t>
      </w:r>
      <w:r w:rsidR="00D43994" w:rsidRPr="00D43994">
        <w:rPr>
          <w:rFonts w:ascii="Times New Roman" w:hAnsi="Times New Roman" w:cs="Times New Roman"/>
          <w:color w:val="auto"/>
        </w:rPr>
        <w:t>§</w:t>
      </w:r>
      <w:r w:rsidR="00D43994" w:rsidRPr="00D43994">
        <w:rPr>
          <w:color w:val="auto"/>
        </w:rPr>
        <w:t xml:space="preserve">5B-12-3, </w:t>
      </w:r>
      <w:r w:rsidR="00D43994" w:rsidRPr="00D43994">
        <w:rPr>
          <w:rFonts w:ascii="Times New Roman" w:hAnsi="Times New Roman" w:cs="Times New Roman"/>
          <w:color w:val="auto"/>
        </w:rPr>
        <w:t>§</w:t>
      </w:r>
      <w:r w:rsidR="00D43994" w:rsidRPr="00D43994">
        <w:rPr>
          <w:color w:val="auto"/>
        </w:rPr>
        <w:t xml:space="preserve">5B-12-4, and </w:t>
      </w:r>
      <w:r w:rsidR="00D43994" w:rsidRPr="00D43994">
        <w:rPr>
          <w:rFonts w:ascii="Times New Roman" w:hAnsi="Times New Roman" w:cs="Times New Roman"/>
          <w:color w:val="auto"/>
        </w:rPr>
        <w:t>§</w:t>
      </w:r>
      <w:r w:rsidR="00D43994" w:rsidRPr="00D43994">
        <w:rPr>
          <w:color w:val="auto"/>
        </w:rPr>
        <w:t xml:space="preserve">5B-12-5, relating to </w:t>
      </w:r>
      <w:r w:rsidR="00D43994" w:rsidRPr="00D43994">
        <w:rPr>
          <w:bCs/>
          <w:color w:val="auto"/>
        </w:rPr>
        <w:t>approving short-term training programs for eligibility for federal Workforce Pell Grants.</w:t>
      </w:r>
    </w:p>
    <w:p w14:paraId="4A0F779D" w14:textId="77777777" w:rsidR="00303684" w:rsidRPr="00D43994" w:rsidRDefault="00303684" w:rsidP="00CC1F3B">
      <w:pPr>
        <w:pStyle w:val="EnactingClause"/>
        <w:rPr>
          <w:color w:val="auto"/>
        </w:rPr>
      </w:pPr>
      <w:r w:rsidRPr="00D43994">
        <w:rPr>
          <w:color w:val="auto"/>
        </w:rPr>
        <w:t>Be it enacted by the Legislature of West Virginia:</w:t>
      </w:r>
    </w:p>
    <w:p w14:paraId="4E6CAEFB" w14:textId="77777777" w:rsidR="003C6034" w:rsidRPr="00D43994" w:rsidRDefault="003C6034" w:rsidP="00CC1F3B">
      <w:pPr>
        <w:pStyle w:val="EnactingClause"/>
        <w:rPr>
          <w:color w:val="auto"/>
        </w:rPr>
        <w:sectPr w:rsidR="003C6034" w:rsidRPr="00D4399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B175FE" w14:textId="77777777" w:rsidR="00D43994" w:rsidRPr="00D43994" w:rsidRDefault="00D43994" w:rsidP="00D43994">
      <w:pPr>
        <w:pStyle w:val="Article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article 12. workforce pell grants.</w:t>
      </w:r>
    </w:p>
    <w:p w14:paraId="580886FC" w14:textId="77777777" w:rsidR="00D43994" w:rsidRPr="00D43994" w:rsidRDefault="00D43994" w:rsidP="00D43994">
      <w:pPr>
        <w:pStyle w:val="Section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§5B-12-1. Definitions.</w:t>
      </w:r>
    </w:p>
    <w:p w14:paraId="5A2F5919" w14:textId="77777777" w:rsidR="00D43994" w:rsidRPr="00D43994" w:rsidRDefault="00D43994" w:rsidP="00D43994">
      <w:pPr>
        <w:pStyle w:val="SectionBody"/>
        <w:rPr>
          <w:color w:val="auto"/>
          <w:u w:val="single"/>
        </w:rPr>
      </w:pPr>
      <w:r w:rsidRPr="00D43994">
        <w:rPr>
          <w:color w:val="auto"/>
          <w:u w:val="single"/>
        </w:rPr>
        <w:t>For the purposes of this article:</w:t>
      </w:r>
    </w:p>
    <w:p w14:paraId="6579EEF8" w14:textId="77777777" w:rsidR="00D43994" w:rsidRPr="00367039" w:rsidRDefault="00D43994" w:rsidP="00D43994">
      <w:pPr>
        <w:pStyle w:val="SectionBody"/>
        <w:rPr>
          <w:color w:val="auto"/>
          <w:u w:val="single"/>
        </w:rPr>
      </w:pPr>
      <w:r w:rsidRPr="00367039">
        <w:rPr>
          <w:color w:val="auto"/>
          <w:u w:val="single"/>
        </w:rPr>
        <w:t>(1) "Eligible workforce training programs" are programs that meet applicable requirements in section 83002 of Public Law No. 119-21.</w:t>
      </w:r>
    </w:p>
    <w:p w14:paraId="11D18699" w14:textId="77777777" w:rsidR="00D43994" w:rsidRPr="00367039" w:rsidRDefault="00D43994" w:rsidP="00D43994">
      <w:pPr>
        <w:pStyle w:val="SectionBody"/>
        <w:rPr>
          <w:color w:val="auto"/>
          <w:u w:val="single"/>
        </w:rPr>
      </w:pPr>
      <w:r w:rsidRPr="00367039">
        <w:rPr>
          <w:color w:val="auto"/>
          <w:u w:val="single"/>
        </w:rPr>
        <w:t xml:space="preserve">(2) "High-skill industry sectors or occupations" are sectors or occupations requiring postsecondary education, experience, or training beyond a high school diploma. </w:t>
      </w:r>
    </w:p>
    <w:p w14:paraId="2E2561A4" w14:textId="77777777" w:rsidR="00D43994" w:rsidRPr="00367039" w:rsidRDefault="00D43994" w:rsidP="00D43994">
      <w:pPr>
        <w:pStyle w:val="SectionBody"/>
        <w:rPr>
          <w:color w:val="auto"/>
          <w:u w:val="single"/>
        </w:rPr>
      </w:pPr>
      <w:r w:rsidRPr="00367039">
        <w:rPr>
          <w:color w:val="auto"/>
          <w:u w:val="single"/>
        </w:rPr>
        <w:t xml:space="preserve">(3) "High-wage industry sectors or occupations" are sectors or occupations with earnings above 150% of the Federal Poverty Level for individual earners. </w:t>
      </w:r>
    </w:p>
    <w:p w14:paraId="6B1FA40C" w14:textId="77777777" w:rsidR="00D43994" w:rsidRPr="00D43994" w:rsidRDefault="00D43994" w:rsidP="00D43994">
      <w:pPr>
        <w:pStyle w:val="SectionBody"/>
        <w:rPr>
          <w:color w:val="auto"/>
          <w:u w:val="single"/>
        </w:rPr>
      </w:pPr>
      <w:r w:rsidRPr="00367039">
        <w:rPr>
          <w:color w:val="auto"/>
          <w:u w:val="single"/>
        </w:rPr>
        <w:t>(4) "In-demand industry sectors or occupations" are sectors or occupations identified in state, regional, or local workforce development or labor market projections as growing, emerging, or havin</w:t>
      </w:r>
      <w:r w:rsidRPr="00D43994">
        <w:rPr>
          <w:color w:val="auto"/>
          <w:u w:val="single"/>
        </w:rPr>
        <w:t>g projected shortages or hiring demand.</w:t>
      </w:r>
    </w:p>
    <w:p w14:paraId="37E54789" w14:textId="77777777" w:rsidR="00D43994" w:rsidRPr="00D43994" w:rsidRDefault="00D43994" w:rsidP="00D43994">
      <w:pPr>
        <w:pStyle w:val="Section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§5B-12-2. Duty and authority of the Governor to approve programs.</w:t>
      </w:r>
    </w:p>
    <w:p w14:paraId="71F63140" w14:textId="77777777" w:rsidR="00D43994" w:rsidRPr="00D43994" w:rsidRDefault="00D43994" w:rsidP="00D43994">
      <w:pPr>
        <w:pStyle w:val="SectionBody"/>
        <w:rPr>
          <w:color w:val="auto"/>
          <w:u w:val="single"/>
        </w:rPr>
      </w:pPr>
      <w:r w:rsidRPr="00D43994">
        <w:rPr>
          <w:color w:val="auto"/>
          <w:u w:val="single"/>
        </w:rPr>
        <w:t>The governor shall, in consultation with the West Virginia Workforce Development Board, approve eligible workforce training programs for eligibility for federal Workforce Pell Grants if they satisfy at least one of the following criteria:</w:t>
      </w:r>
    </w:p>
    <w:p w14:paraId="0CCC6654" w14:textId="77777777" w:rsidR="00D43994" w:rsidRPr="00D43994" w:rsidRDefault="00D43994" w:rsidP="00D43994">
      <w:pPr>
        <w:pStyle w:val="SectionBody"/>
        <w:rPr>
          <w:color w:val="auto"/>
          <w:u w:val="single"/>
        </w:rPr>
      </w:pPr>
      <w:r w:rsidRPr="00D43994">
        <w:rPr>
          <w:color w:val="auto"/>
          <w:u w:val="single"/>
        </w:rPr>
        <w:t>(1) The program prepares students for a high-skill industry sector or occupation;</w:t>
      </w:r>
    </w:p>
    <w:p w14:paraId="187E6495" w14:textId="77777777" w:rsidR="00D43994" w:rsidRPr="00D43994" w:rsidRDefault="00D43994" w:rsidP="00D43994">
      <w:pPr>
        <w:pStyle w:val="SectionBody"/>
        <w:rPr>
          <w:color w:val="auto"/>
          <w:u w:val="single"/>
        </w:rPr>
      </w:pPr>
      <w:r w:rsidRPr="00D43994">
        <w:rPr>
          <w:color w:val="auto"/>
          <w:u w:val="single"/>
        </w:rPr>
        <w:t>(2) The program prepares students for a high-wage industry sector or occupation; or</w:t>
      </w:r>
    </w:p>
    <w:p w14:paraId="43E56738" w14:textId="77777777" w:rsidR="00D43994" w:rsidRPr="00D43994" w:rsidRDefault="00D43994" w:rsidP="00D43994">
      <w:pPr>
        <w:pStyle w:val="SectionBody"/>
        <w:rPr>
          <w:color w:val="auto"/>
          <w:u w:val="single"/>
        </w:rPr>
      </w:pPr>
      <w:r w:rsidRPr="00D43994">
        <w:rPr>
          <w:color w:val="auto"/>
          <w:u w:val="single"/>
        </w:rPr>
        <w:t>(3) The program prepares students for an in-demand industry sector or occupation.</w:t>
      </w:r>
    </w:p>
    <w:p w14:paraId="52B5A6EF" w14:textId="77777777" w:rsidR="00D43994" w:rsidRPr="00D43994" w:rsidRDefault="00D43994" w:rsidP="00D43994">
      <w:pPr>
        <w:pStyle w:val="Section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§5B-12-3. Rulemaking.</w:t>
      </w:r>
    </w:p>
    <w:p w14:paraId="1DD205A1" w14:textId="77777777" w:rsidR="00D43994" w:rsidRPr="00D43994" w:rsidRDefault="00D43994" w:rsidP="00D43994">
      <w:pPr>
        <w:pStyle w:val="SectionBody"/>
        <w:rPr>
          <w:color w:val="auto"/>
          <w:u w:val="single"/>
        </w:rPr>
      </w:pPr>
      <w:r w:rsidRPr="00D43994">
        <w:rPr>
          <w:color w:val="auto"/>
          <w:u w:val="single"/>
        </w:rPr>
        <w:t xml:space="preserve">The West Virginia Workforce Development Board shall propose rules for Legislative approval pursuant to §29A-3-1 </w:t>
      </w:r>
      <w:r w:rsidRPr="00D43994">
        <w:rPr>
          <w:i/>
          <w:iCs/>
          <w:color w:val="auto"/>
          <w:u w:val="single"/>
        </w:rPr>
        <w:t>et seq.</w:t>
      </w:r>
      <w:r w:rsidRPr="00D43994">
        <w:rPr>
          <w:color w:val="auto"/>
          <w:u w:val="single"/>
        </w:rPr>
        <w:t xml:space="preserve"> of this code.</w:t>
      </w:r>
    </w:p>
    <w:p w14:paraId="1D2EAD0F" w14:textId="77777777" w:rsidR="00D43994" w:rsidRPr="00D43994" w:rsidRDefault="00D43994" w:rsidP="00D43994">
      <w:pPr>
        <w:pStyle w:val="Section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§5B-12-4. Compliance with federal rules.</w:t>
      </w:r>
    </w:p>
    <w:p w14:paraId="22B1DB70" w14:textId="77777777" w:rsidR="00D43994" w:rsidRPr="006A31EA" w:rsidRDefault="00D43994" w:rsidP="006A31EA">
      <w:pPr>
        <w:pStyle w:val="SectionBody"/>
        <w:rPr>
          <w:u w:val="single"/>
        </w:rPr>
      </w:pPr>
      <w:r w:rsidRPr="006A31EA">
        <w:rPr>
          <w:u w:val="single"/>
        </w:rPr>
        <w:t>All provisions under this Act shall be consistent with applicable federal rules governing the Workforce Pell Grant program. If any provision of this Act is found to conflict with federal law or regulation, the federal requirement shall govern.</w:t>
      </w:r>
    </w:p>
    <w:p w14:paraId="1C3C1A00" w14:textId="77777777" w:rsidR="00D43994" w:rsidRPr="00D43994" w:rsidRDefault="00D43994" w:rsidP="00D43994">
      <w:pPr>
        <w:pStyle w:val="SectionHeading"/>
        <w:rPr>
          <w:color w:val="auto"/>
          <w:u w:val="single"/>
        </w:rPr>
        <w:sectPr w:rsidR="00D43994" w:rsidRPr="00D43994" w:rsidSect="00D43994">
          <w:type w:val="continuous"/>
          <w:pgSz w:w="12240" w:h="15840" w:code="1"/>
          <w:pgMar w:top="1440" w:right="1440" w:bottom="1440" w:left="1440" w:header="720" w:footer="720" w:gutter="0"/>
          <w:lnNumType w:countBy="1" w:restart="newSection"/>
          <w:cols w:space="720"/>
          <w:titlePg/>
          <w:docGrid w:linePitch="360"/>
        </w:sectPr>
      </w:pPr>
      <w:r w:rsidRPr="00D43994">
        <w:rPr>
          <w:color w:val="auto"/>
          <w:u w:val="single"/>
        </w:rPr>
        <w:t>§5B-12-5. Effective date.</w:t>
      </w:r>
    </w:p>
    <w:p w14:paraId="3A81B112" w14:textId="48BE4253" w:rsidR="008736AA" w:rsidRPr="00D43994" w:rsidRDefault="00D43994" w:rsidP="00D43994">
      <w:pPr>
        <w:pStyle w:val="SectionBody"/>
        <w:rPr>
          <w:color w:val="auto"/>
        </w:rPr>
      </w:pPr>
      <w:r w:rsidRPr="00D43994">
        <w:rPr>
          <w:color w:val="auto"/>
          <w:u w:val="single"/>
        </w:rPr>
        <w:t>This act shall take effect January 1, 2027.</w:t>
      </w:r>
    </w:p>
    <w:p w14:paraId="1C72C9DF" w14:textId="77777777" w:rsidR="00C33014" w:rsidRPr="00D43994" w:rsidRDefault="00C33014" w:rsidP="00CC1F3B">
      <w:pPr>
        <w:pStyle w:val="Note"/>
        <w:rPr>
          <w:color w:val="auto"/>
        </w:rPr>
      </w:pPr>
    </w:p>
    <w:p w14:paraId="7AB72AAD" w14:textId="2BCC8FD1" w:rsidR="006865E9" w:rsidRPr="00D43994" w:rsidRDefault="00CF1DCA" w:rsidP="00CC1F3B">
      <w:pPr>
        <w:pStyle w:val="Note"/>
        <w:rPr>
          <w:color w:val="auto"/>
        </w:rPr>
      </w:pPr>
      <w:r w:rsidRPr="00D43994">
        <w:rPr>
          <w:color w:val="auto"/>
        </w:rPr>
        <w:t xml:space="preserve">NOTE: </w:t>
      </w:r>
      <w:r w:rsidR="00D43994">
        <w:t>The purpose of this bill is</w:t>
      </w:r>
      <w:r w:rsidR="00C570A7">
        <w:t xml:space="preserve"> </w:t>
      </w:r>
      <w:r w:rsidR="00D43994">
        <w:t>approval of</w:t>
      </w:r>
      <w:r w:rsidR="00D43994" w:rsidRPr="008C7250">
        <w:t xml:space="preserve"> short-term training programs for eligibility for federal Workforce Pell Grants</w:t>
      </w:r>
      <w:r w:rsidR="00D43994">
        <w:t>.</w:t>
      </w:r>
    </w:p>
    <w:p w14:paraId="5FED37AA" w14:textId="77777777" w:rsidR="006865E9" w:rsidRPr="00D43994" w:rsidRDefault="00AE48A0" w:rsidP="00CC1F3B">
      <w:pPr>
        <w:pStyle w:val="Note"/>
        <w:rPr>
          <w:color w:val="auto"/>
        </w:rPr>
      </w:pPr>
      <w:r w:rsidRPr="00D43994">
        <w:rPr>
          <w:color w:val="auto"/>
        </w:rPr>
        <w:t>Strike-throughs indicate language that would be stricken from a heading or the present law and underscoring indicates new language that would be added.</w:t>
      </w:r>
    </w:p>
    <w:sectPr w:rsidR="006865E9" w:rsidRPr="00D4399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082A" w14:textId="77777777" w:rsidR="00007C2B" w:rsidRPr="00B844FE" w:rsidRDefault="00007C2B" w:rsidP="00B844FE">
      <w:r>
        <w:separator/>
      </w:r>
    </w:p>
  </w:endnote>
  <w:endnote w:type="continuationSeparator" w:id="0">
    <w:p w14:paraId="468E5216" w14:textId="77777777" w:rsidR="00007C2B" w:rsidRPr="00B844FE" w:rsidRDefault="00007C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18BE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493F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1913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EC5" w14:textId="77777777" w:rsidR="00D43994" w:rsidRDefault="00D4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6840" w14:textId="77777777" w:rsidR="00007C2B" w:rsidRPr="00B844FE" w:rsidRDefault="00007C2B" w:rsidP="00B844FE">
      <w:r>
        <w:separator/>
      </w:r>
    </w:p>
  </w:footnote>
  <w:footnote w:type="continuationSeparator" w:id="0">
    <w:p w14:paraId="7FDF5326" w14:textId="77777777" w:rsidR="00007C2B" w:rsidRPr="00B844FE" w:rsidRDefault="00007C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5A31" w14:textId="77777777" w:rsidR="002A0269" w:rsidRPr="00B844FE" w:rsidRDefault="00F454DF">
    <w:pPr>
      <w:pStyle w:val="Header"/>
    </w:pPr>
    <w:sdt>
      <w:sdtPr>
        <w:id w:val="-684364211"/>
        <w:placeholder>
          <w:docPart w:val="C83F276F80B14A729A376A84AA244B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3F276F80B14A729A376A84AA244B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452D" w14:textId="3AA688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4399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3994">
          <w:rPr>
            <w:sz w:val="22"/>
            <w:szCs w:val="22"/>
          </w:rPr>
          <w:t>2026R2311</w:t>
        </w:r>
      </w:sdtContent>
    </w:sdt>
  </w:p>
  <w:p w14:paraId="4709BB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E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2B"/>
    <w:rsid w:val="0000526A"/>
    <w:rsid w:val="00007C2B"/>
    <w:rsid w:val="000573A9"/>
    <w:rsid w:val="000674C4"/>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67039"/>
    <w:rsid w:val="00394191"/>
    <w:rsid w:val="003C51CD"/>
    <w:rsid w:val="003C6034"/>
    <w:rsid w:val="00400B5C"/>
    <w:rsid w:val="004368E0"/>
    <w:rsid w:val="004740F9"/>
    <w:rsid w:val="004C13DD"/>
    <w:rsid w:val="004D3ABE"/>
    <w:rsid w:val="004E3441"/>
    <w:rsid w:val="00500579"/>
    <w:rsid w:val="00572702"/>
    <w:rsid w:val="005A5366"/>
    <w:rsid w:val="005C000A"/>
    <w:rsid w:val="00616864"/>
    <w:rsid w:val="006369EB"/>
    <w:rsid w:val="00637E73"/>
    <w:rsid w:val="006865E9"/>
    <w:rsid w:val="00686E9A"/>
    <w:rsid w:val="00691F3E"/>
    <w:rsid w:val="00694BFB"/>
    <w:rsid w:val="006A106B"/>
    <w:rsid w:val="006A31EA"/>
    <w:rsid w:val="006B201C"/>
    <w:rsid w:val="006C523D"/>
    <w:rsid w:val="006D4036"/>
    <w:rsid w:val="006D4E15"/>
    <w:rsid w:val="007111D4"/>
    <w:rsid w:val="00766AD0"/>
    <w:rsid w:val="007732DE"/>
    <w:rsid w:val="007A5259"/>
    <w:rsid w:val="007A7081"/>
    <w:rsid w:val="007F1CF5"/>
    <w:rsid w:val="00834EDE"/>
    <w:rsid w:val="008736AA"/>
    <w:rsid w:val="008D275D"/>
    <w:rsid w:val="008F1B0D"/>
    <w:rsid w:val="00925391"/>
    <w:rsid w:val="00946186"/>
    <w:rsid w:val="00980327"/>
    <w:rsid w:val="00986478"/>
    <w:rsid w:val="009B5557"/>
    <w:rsid w:val="009D102D"/>
    <w:rsid w:val="009F1067"/>
    <w:rsid w:val="00A31E01"/>
    <w:rsid w:val="00A527AD"/>
    <w:rsid w:val="00A718CF"/>
    <w:rsid w:val="00AA069B"/>
    <w:rsid w:val="00AD1493"/>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570A7"/>
    <w:rsid w:val="00C62327"/>
    <w:rsid w:val="00C85096"/>
    <w:rsid w:val="00CB20EF"/>
    <w:rsid w:val="00CC1F3B"/>
    <w:rsid w:val="00CD12CB"/>
    <w:rsid w:val="00CD36CF"/>
    <w:rsid w:val="00CF1DCA"/>
    <w:rsid w:val="00D43994"/>
    <w:rsid w:val="00D579FC"/>
    <w:rsid w:val="00D81C16"/>
    <w:rsid w:val="00D87D62"/>
    <w:rsid w:val="00DE526B"/>
    <w:rsid w:val="00DF199D"/>
    <w:rsid w:val="00E01542"/>
    <w:rsid w:val="00E365F1"/>
    <w:rsid w:val="00E62F48"/>
    <w:rsid w:val="00E831B3"/>
    <w:rsid w:val="00E95FBC"/>
    <w:rsid w:val="00EA7EF7"/>
    <w:rsid w:val="00EC5E63"/>
    <w:rsid w:val="00EE70CB"/>
    <w:rsid w:val="00F41CA2"/>
    <w:rsid w:val="00F443C0"/>
    <w:rsid w:val="00F454DF"/>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FAF1"/>
  <w15:chartTrackingRefBased/>
  <w15:docId w15:val="{1574812A-66C0-452F-B497-3244F9F3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580DDBE4B40A2AC4AFCC40B4CB0F3"/>
        <w:category>
          <w:name w:val="General"/>
          <w:gallery w:val="placeholder"/>
        </w:category>
        <w:types>
          <w:type w:val="bbPlcHdr"/>
        </w:types>
        <w:behaviors>
          <w:behavior w:val="content"/>
        </w:behaviors>
        <w:guid w:val="{3BFB25FF-5D28-4545-8D14-44378B696EEF}"/>
      </w:docPartPr>
      <w:docPartBody>
        <w:p w:rsidR="006F55EA" w:rsidRDefault="006F55EA">
          <w:pPr>
            <w:pStyle w:val="5DE580DDBE4B40A2AC4AFCC40B4CB0F3"/>
          </w:pPr>
          <w:r w:rsidRPr="00B844FE">
            <w:t>Prefix Text</w:t>
          </w:r>
        </w:p>
      </w:docPartBody>
    </w:docPart>
    <w:docPart>
      <w:docPartPr>
        <w:name w:val="C83F276F80B14A729A376A84AA244B18"/>
        <w:category>
          <w:name w:val="General"/>
          <w:gallery w:val="placeholder"/>
        </w:category>
        <w:types>
          <w:type w:val="bbPlcHdr"/>
        </w:types>
        <w:behaviors>
          <w:behavior w:val="content"/>
        </w:behaviors>
        <w:guid w:val="{8A87B2C3-A160-4DD6-9AFA-289CC5B22999}"/>
      </w:docPartPr>
      <w:docPartBody>
        <w:p w:rsidR="006F55EA" w:rsidRDefault="006F55EA">
          <w:pPr>
            <w:pStyle w:val="C83F276F80B14A729A376A84AA244B18"/>
          </w:pPr>
          <w:r w:rsidRPr="00B844FE">
            <w:t>[Type here]</w:t>
          </w:r>
        </w:p>
      </w:docPartBody>
    </w:docPart>
    <w:docPart>
      <w:docPartPr>
        <w:name w:val="AFDB076773894BE496327FFFF9277533"/>
        <w:category>
          <w:name w:val="General"/>
          <w:gallery w:val="placeholder"/>
        </w:category>
        <w:types>
          <w:type w:val="bbPlcHdr"/>
        </w:types>
        <w:behaviors>
          <w:behavior w:val="content"/>
        </w:behaviors>
        <w:guid w:val="{C7315C1D-C6C3-4C22-8BC4-AEE430CBBC4A}"/>
      </w:docPartPr>
      <w:docPartBody>
        <w:p w:rsidR="006F55EA" w:rsidRDefault="006F55EA">
          <w:pPr>
            <w:pStyle w:val="AFDB076773894BE496327FFFF9277533"/>
          </w:pPr>
          <w:r w:rsidRPr="00B844FE">
            <w:t>Number</w:t>
          </w:r>
        </w:p>
      </w:docPartBody>
    </w:docPart>
    <w:docPart>
      <w:docPartPr>
        <w:name w:val="C7485631B1914662A4E9BA3FFCFC3C4F"/>
        <w:category>
          <w:name w:val="General"/>
          <w:gallery w:val="placeholder"/>
        </w:category>
        <w:types>
          <w:type w:val="bbPlcHdr"/>
        </w:types>
        <w:behaviors>
          <w:behavior w:val="content"/>
        </w:behaviors>
        <w:guid w:val="{5FAF9CA5-14C5-4A53-9434-40E60860AB60}"/>
      </w:docPartPr>
      <w:docPartBody>
        <w:p w:rsidR="006F55EA" w:rsidRDefault="006F55EA">
          <w:pPr>
            <w:pStyle w:val="C7485631B1914662A4E9BA3FFCFC3C4F"/>
          </w:pPr>
          <w:r w:rsidRPr="00B844FE">
            <w:t>Enter Sponsors Here</w:t>
          </w:r>
        </w:p>
      </w:docPartBody>
    </w:docPart>
    <w:docPart>
      <w:docPartPr>
        <w:name w:val="4C2F5F6E531743CE9012D9555F0821CA"/>
        <w:category>
          <w:name w:val="General"/>
          <w:gallery w:val="placeholder"/>
        </w:category>
        <w:types>
          <w:type w:val="bbPlcHdr"/>
        </w:types>
        <w:behaviors>
          <w:behavior w:val="content"/>
        </w:behaviors>
        <w:guid w:val="{F895A564-84B1-4B35-AD03-8E45C5640BB7}"/>
      </w:docPartPr>
      <w:docPartBody>
        <w:p w:rsidR="006F55EA" w:rsidRDefault="006F55EA">
          <w:pPr>
            <w:pStyle w:val="4C2F5F6E531743CE9012D9555F0821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EA"/>
    <w:rsid w:val="000674C4"/>
    <w:rsid w:val="004740F9"/>
    <w:rsid w:val="00616864"/>
    <w:rsid w:val="006D4E15"/>
    <w:rsid w:val="006F55EA"/>
    <w:rsid w:val="007732DE"/>
    <w:rsid w:val="009D102D"/>
    <w:rsid w:val="00BC6960"/>
    <w:rsid w:val="00D87D62"/>
    <w:rsid w:val="00EA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580DDBE4B40A2AC4AFCC40B4CB0F3">
    <w:name w:val="5DE580DDBE4B40A2AC4AFCC40B4CB0F3"/>
  </w:style>
  <w:style w:type="paragraph" w:customStyle="1" w:styleId="C83F276F80B14A729A376A84AA244B18">
    <w:name w:val="C83F276F80B14A729A376A84AA244B18"/>
  </w:style>
  <w:style w:type="paragraph" w:customStyle="1" w:styleId="AFDB076773894BE496327FFFF9277533">
    <w:name w:val="AFDB076773894BE496327FFFF9277533"/>
  </w:style>
  <w:style w:type="paragraph" w:customStyle="1" w:styleId="C7485631B1914662A4E9BA3FFCFC3C4F">
    <w:name w:val="C7485631B1914662A4E9BA3FFCFC3C4F"/>
  </w:style>
  <w:style w:type="character" w:styleId="PlaceholderText">
    <w:name w:val="Placeholder Text"/>
    <w:basedOn w:val="DefaultParagraphFont"/>
    <w:uiPriority w:val="99"/>
    <w:semiHidden/>
    <w:rPr>
      <w:color w:val="808080"/>
    </w:rPr>
  </w:style>
  <w:style w:type="paragraph" w:customStyle="1" w:styleId="4C2F5F6E531743CE9012D9555F0821CA">
    <w:name w:val="4C2F5F6E531743CE9012D9555F082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415</Words>
  <Characters>2296</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2026-01-16T17:59:00Z</cp:lastPrinted>
  <dcterms:created xsi:type="dcterms:W3CDTF">2026-01-19T18:34:00Z</dcterms:created>
  <dcterms:modified xsi:type="dcterms:W3CDTF">2026-01-19T18:34:00Z</dcterms:modified>
</cp:coreProperties>
</file>